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D8F" w:rsidRPr="000D25DB" w:rsidRDefault="000319C7" w:rsidP="00947D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CD1FA3" wp14:editId="4143A94D">
            <wp:simplePos x="0" y="0"/>
            <wp:positionH relativeFrom="column">
              <wp:posOffset>4465955</wp:posOffset>
            </wp:positionH>
            <wp:positionV relativeFrom="paragraph">
              <wp:posOffset>-113665</wp:posOffset>
            </wp:positionV>
            <wp:extent cx="1866265" cy="2486025"/>
            <wp:effectExtent l="0" t="0" r="63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47D8F" w:rsidRPr="00947D8F">
        <w:rPr>
          <w:rFonts w:ascii="Times New Roman" w:hAnsi="Times New Roman" w:cs="Times New Roman"/>
          <w:sz w:val="24"/>
          <w:szCs w:val="24"/>
        </w:rPr>
        <w:t>Автономная некоммерческая организация «Академия Недвижимости»</w:t>
      </w:r>
      <w:r w:rsidR="00EA3E3A">
        <w:rPr>
          <w:rFonts w:ascii="Times New Roman" w:hAnsi="Times New Roman" w:cs="Times New Roman"/>
          <w:sz w:val="24"/>
          <w:szCs w:val="24"/>
        </w:rPr>
        <w:t>, действующая</w:t>
      </w:r>
      <w:r w:rsidR="00947D8F" w:rsidRPr="00947D8F">
        <w:rPr>
          <w:rFonts w:ascii="Times New Roman" w:hAnsi="Times New Roman" w:cs="Times New Roman"/>
          <w:sz w:val="24"/>
          <w:szCs w:val="24"/>
        </w:rPr>
        <w:t xml:space="preserve"> на основании Лицензии</w:t>
      </w:r>
      <w:r w:rsidR="00EA3E3A">
        <w:rPr>
          <w:rFonts w:ascii="Times New Roman" w:hAnsi="Times New Roman" w:cs="Times New Roman"/>
          <w:sz w:val="24"/>
          <w:szCs w:val="24"/>
        </w:rPr>
        <w:t>,</w:t>
      </w:r>
      <w:r w:rsidR="00947D8F" w:rsidRPr="00947D8F">
        <w:rPr>
          <w:rFonts w:ascii="Times New Roman" w:hAnsi="Times New Roman" w:cs="Times New Roman"/>
          <w:sz w:val="24"/>
          <w:szCs w:val="24"/>
        </w:rPr>
        <w:t xml:space="preserve"> серия 78Л01 № 0000449</w:t>
      </w:r>
      <w:r w:rsidR="00E45E7A">
        <w:rPr>
          <w:rFonts w:ascii="Times New Roman" w:hAnsi="Times New Roman" w:cs="Times New Roman"/>
          <w:sz w:val="24"/>
          <w:szCs w:val="24"/>
        </w:rPr>
        <w:t>,</w:t>
      </w:r>
      <w:r w:rsidR="00947D8F" w:rsidRPr="00947D8F">
        <w:rPr>
          <w:rFonts w:ascii="Times New Roman" w:hAnsi="Times New Roman" w:cs="Times New Roman"/>
          <w:sz w:val="24"/>
          <w:szCs w:val="24"/>
        </w:rPr>
        <w:t xml:space="preserve"> выданная от 23 мая 2013 года № 0440 сроком действия </w:t>
      </w:r>
      <w:r w:rsidR="00947D8F" w:rsidRPr="00EA3E3A">
        <w:rPr>
          <w:rFonts w:ascii="Times New Roman" w:hAnsi="Times New Roman" w:cs="Times New Roman"/>
          <w:b/>
          <w:sz w:val="24"/>
          <w:szCs w:val="24"/>
        </w:rPr>
        <w:t>бессрочно</w:t>
      </w:r>
      <w:r w:rsidR="00EA3E3A">
        <w:rPr>
          <w:rFonts w:ascii="Times New Roman" w:hAnsi="Times New Roman" w:cs="Times New Roman"/>
          <w:sz w:val="24"/>
          <w:szCs w:val="24"/>
        </w:rPr>
        <w:t>,</w:t>
      </w:r>
      <w:r w:rsidR="00966FE1">
        <w:rPr>
          <w:rFonts w:ascii="Times New Roman" w:hAnsi="Times New Roman" w:cs="Times New Roman"/>
          <w:sz w:val="24"/>
          <w:szCs w:val="24"/>
        </w:rPr>
        <w:t xml:space="preserve"> а так же аккредитованная «</w:t>
      </w:r>
      <w:r w:rsidR="00B77D88">
        <w:rPr>
          <w:rFonts w:ascii="Times New Roman" w:hAnsi="Times New Roman" w:cs="Times New Roman"/>
          <w:sz w:val="24"/>
          <w:szCs w:val="24"/>
        </w:rPr>
        <w:t>Национальным объединением строителей</w:t>
      </w:r>
      <w:r w:rsidR="00966FE1">
        <w:rPr>
          <w:rFonts w:ascii="Times New Roman" w:hAnsi="Times New Roman" w:cs="Times New Roman"/>
          <w:sz w:val="24"/>
          <w:szCs w:val="24"/>
        </w:rPr>
        <w:t>»,</w:t>
      </w:r>
      <w:r w:rsidR="00947D8F" w:rsidRPr="00EA3E3A">
        <w:rPr>
          <w:rFonts w:ascii="Times New Roman" w:hAnsi="Times New Roman" w:cs="Times New Roman"/>
          <w:sz w:val="24"/>
          <w:szCs w:val="24"/>
        </w:rPr>
        <w:t xml:space="preserve"> </w:t>
      </w:r>
      <w:r w:rsidR="00947D8F" w:rsidRPr="00947D8F">
        <w:rPr>
          <w:rFonts w:ascii="Times New Roman" w:hAnsi="Times New Roman" w:cs="Times New Roman"/>
          <w:sz w:val="24"/>
          <w:szCs w:val="24"/>
        </w:rPr>
        <w:t>предлагает пройти обучение  специалистов строительной сферы по дистанционной форме обучения.</w:t>
      </w:r>
      <w:proofErr w:type="gramEnd"/>
    </w:p>
    <w:p w:rsidR="00F741ED" w:rsidRPr="00F741ED" w:rsidRDefault="00F741ED" w:rsidP="00947D8F">
      <w:pPr>
        <w:rPr>
          <w:rFonts w:ascii="Times New Roman" w:hAnsi="Times New Roman" w:cs="Times New Roman"/>
          <w:b/>
          <w:sz w:val="24"/>
          <w:szCs w:val="24"/>
        </w:rPr>
      </w:pPr>
      <w:r w:rsidRPr="00F741ED">
        <w:rPr>
          <w:rFonts w:ascii="Times New Roman" w:hAnsi="Times New Roman" w:cs="Times New Roman"/>
          <w:b/>
          <w:sz w:val="24"/>
          <w:szCs w:val="24"/>
        </w:rPr>
        <w:t xml:space="preserve">По окончании обучение специалисты получают </w:t>
      </w:r>
      <w:r w:rsidR="00772023">
        <w:rPr>
          <w:rFonts w:ascii="Times New Roman" w:hAnsi="Times New Roman" w:cs="Times New Roman"/>
          <w:b/>
          <w:sz w:val="24"/>
          <w:szCs w:val="24"/>
        </w:rPr>
        <w:t>удостоверение о повышении квалификации</w:t>
      </w:r>
      <w:r w:rsidRPr="00F741ED">
        <w:rPr>
          <w:rFonts w:ascii="Times New Roman" w:hAnsi="Times New Roman" w:cs="Times New Roman"/>
          <w:b/>
          <w:sz w:val="24"/>
          <w:szCs w:val="24"/>
        </w:rPr>
        <w:t xml:space="preserve"> установленного образца.</w:t>
      </w:r>
    </w:p>
    <w:p w:rsidR="00F741ED" w:rsidRDefault="00947D8F" w:rsidP="00947D8F">
      <w:pPr>
        <w:rPr>
          <w:rFonts w:ascii="Times New Roman" w:hAnsi="Times New Roman" w:cs="Times New Roman"/>
          <w:b/>
          <w:sz w:val="24"/>
          <w:szCs w:val="24"/>
        </w:rPr>
      </w:pPr>
      <w:r w:rsidRPr="00E45E7A">
        <w:rPr>
          <w:rFonts w:ascii="Times New Roman" w:hAnsi="Times New Roman" w:cs="Times New Roman"/>
          <w:b/>
          <w:sz w:val="24"/>
          <w:szCs w:val="24"/>
        </w:rPr>
        <w:t>По вопросам обучения обращаться по тел.</w:t>
      </w:r>
      <w:r w:rsidR="00F741ED">
        <w:rPr>
          <w:rFonts w:ascii="Times New Roman" w:hAnsi="Times New Roman" w:cs="Times New Roman"/>
          <w:b/>
          <w:sz w:val="24"/>
          <w:szCs w:val="24"/>
        </w:rPr>
        <w:t>:</w:t>
      </w:r>
    </w:p>
    <w:p w:rsidR="00947D8F" w:rsidRPr="00E45E7A" w:rsidRDefault="00947D8F" w:rsidP="00947D8F">
      <w:pPr>
        <w:rPr>
          <w:rFonts w:ascii="Times New Roman" w:hAnsi="Times New Roman" w:cs="Times New Roman"/>
          <w:b/>
          <w:sz w:val="24"/>
          <w:szCs w:val="24"/>
        </w:rPr>
      </w:pPr>
      <w:r w:rsidRPr="00E45E7A">
        <w:rPr>
          <w:rFonts w:ascii="Times New Roman" w:hAnsi="Times New Roman" w:cs="Times New Roman"/>
          <w:b/>
          <w:sz w:val="24"/>
          <w:szCs w:val="24"/>
        </w:rPr>
        <w:t xml:space="preserve"> (812) </w:t>
      </w:r>
      <w:r w:rsidR="00EA3E3A" w:rsidRPr="00E45E7A">
        <w:rPr>
          <w:rFonts w:ascii="Times New Roman" w:hAnsi="Times New Roman" w:cs="Times New Roman"/>
          <w:b/>
          <w:sz w:val="24"/>
          <w:szCs w:val="24"/>
        </w:rPr>
        <w:t>292</w:t>
      </w:r>
      <w:r w:rsidRPr="00E45E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E3A" w:rsidRPr="00E45E7A">
        <w:rPr>
          <w:rFonts w:ascii="Times New Roman" w:hAnsi="Times New Roman" w:cs="Times New Roman"/>
          <w:b/>
          <w:sz w:val="24"/>
          <w:szCs w:val="24"/>
        </w:rPr>
        <w:t>23</w:t>
      </w:r>
      <w:r w:rsidRPr="00E45E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3E3A" w:rsidRPr="00E45E7A">
        <w:rPr>
          <w:rFonts w:ascii="Times New Roman" w:hAnsi="Times New Roman" w:cs="Times New Roman"/>
          <w:b/>
          <w:sz w:val="24"/>
          <w:szCs w:val="24"/>
        </w:rPr>
        <w:t>33</w:t>
      </w:r>
      <w:r w:rsidRPr="00E45E7A">
        <w:rPr>
          <w:rFonts w:ascii="Times New Roman" w:hAnsi="Times New Roman" w:cs="Times New Roman"/>
          <w:b/>
          <w:sz w:val="24"/>
          <w:szCs w:val="24"/>
        </w:rPr>
        <w:t xml:space="preserve"> (доб. 1</w:t>
      </w:r>
      <w:r w:rsidR="00EA3E3A" w:rsidRPr="00E45E7A">
        <w:rPr>
          <w:rFonts w:ascii="Times New Roman" w:hAnsi="Times New Roman" w:cs="Times New Roman"/>
          <w:b/>
          <w:sz w:val="24"/>
          <w:szCs w:val="24"/>
        </w:rPr>
        <w:t>21</w:t>
      </w:r>
      <w:r w:rsidRPr="00E45E7A">
        <w:rPr>
          <w:rFonts w:ascii="Times New Roman" w:hAnsi="Times New Roman" w:cs="Times New Roman"/>
          <w:b/>
          <w:sz w:val="24"/>
          <w:szCs w:val="24"/>
        </w:rPr>
        <w:t>) или 8</w:t>
      </w:r>
      <w:r w:rsidR="00EA3E3A" w:rsidRPr="00E45E7A">
        <w:rPr>
          <w:rFonts w:ascii="Times New Roman" w:hAnsi="Times New Roman" w:cs="Times New Roman"/>
          <w:b/>
          <w:sz w:val="24"/>
          <w:szCs w:val="24"/>
        </w:rPr>
        <w:t>9818911157</w:t>
      </w:r>
    </w:p>
    <w:p w:rsidR="00EA3E3A" w:rsidRDefault="00947D8F" w:rsidP="00947D8F">
      <w:pPr>
        <w:rPr>
          <w:rStyle w:val="ad"/>
          <w:rFonts w:ascii="Times New Roman" w:hAnsi="Times New Roman" w:cs="Times New Roman"/>
          <w:sz w:val="24"/>
          <w:szCs w:val="24"/>
        </w:rPr>
      </w:pPr>
      <w:r w:rsidRPr="00E45E7A">
        <w:rPr>
          <w:rFonts w:ascii="Times New Roman" w:hAnsi="Times New Roman" w:cs="Times New Roman"/>
          <w:b/>
          <w:sz w:val="24"/>
          <w:szCs w:val="24"/>
        </w:rPr>
        <w:t>по электронной почте</w:t>
      </w:r>
      <w:r w:rsidRPr="00947D8F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chepel</w:t>
        </w:r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</w:rPr>
          <w:t>@</w:t>
        </w:r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ano</w:t>
        </w:r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</w:rPr>
          <w:t>-</w:t>
        </w:r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academy</w:t>
        </w:r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A3E3A" w:rsidRPr="00431B82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0D25DB" w:rsidRPr="00B77D88" w:rsidRDefault="00772023" w:rsidP="00947D8F">
      <w:pPr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Чепель Екатерина Сергеевна, </w:t>
      </w:r>
      <w:r w:rsidR="00B77D88"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  <w:t>менеджер по работе с клиентами</w:t>
      </w:r>
      <w:r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  <w:t>.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957"/>
        <w:gridCol w:w="1278"/>
        <w:gridCol w:w="1559"/>
        <w:gridCol w:w="1984"/>
        <w:gridCol w:w="1843"/>
        <w:gridCol w:w="1550"/>
        <w:gridCol w:w="967"/>
      </w:tblGrid>
      <w:tr w:rsidR="000D25DB" w:rsidTr="000D25DB">
        <w:tc>
          <w:tcPr>
            <w:tcW w:w="10138" w:type="dxa"/>
            <w:gridSpan w:val="7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20"/>
                <w:szCs w:val="20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20"/>
                <w:szCs w:val="20"/>
                <w:u w:val="none"/>
              </w:rPr>
              <w:t xml:space="preserve">Перечень учебных программ повышения квалификации </w:t>
            </w:r>
          </w:p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20"/>
                <w:szCs w:val="20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20"/>
                <w:szCs w:val="20"/>
                <w:u w:val="none"/>
              </w:rPr>
              <w:t>для строителей</w:t>
            </w:r>
          </w:p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</w:p>
        </w:tc>
      </w:tr>
      <w:tr w:rsidR="000D25DB" w:rsidRPr="000D25DB" w:rsidTr="008243B9">
        <w:trPr>
          <w:trHeight w:val="2070"/>
        </w:trPr>
        <w:tc>
          <w:tcPr>
            <w:tcW w:w="957" w:type="dxa"/>
            <w:vMerge w:val="restart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№ </w:t>
            </w:r>
            <w:proofErr w:type="gramStart"/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п</w:t>
            </w:r>
            <w:proofErr w:type="gramEnd"/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/п/</w:t>
            </w:r>
          </w:p>
        </w:tc>
        <w:tc>
          <w:tcPr>
            <w:tcW w:w="1278" w:type="dxa"/>
            <w:vMerge w:val="restart"/>
          </w:tcPr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Шифр программы по классификатору Национального Объединения Строителей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vMerge w:val="restart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№ учебной программы в соответствии с лицензией АНО "Академия Недвижимости"</w:t>
            </w:r>
          </w:p>
        </w:tc>
        <w:tc>
          <w:tcPr>
            <w:tcW w:w="1984" w:type="dxa"/>
            <w:vMerge w:val="restart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Наименование учебной программы повышения квалификации по классификатору Национального Объединения Проектировщиков</w:t>
            </w:r>
          </w:p>
        </w:tc>
        <w:tc>
          <w:tcPr>
            <w:tcW w:w="1843" w:type="dxa"/>
          </w:tcPr>
          <w:p w:rsidR="000D25DB" w:rsidRPr="00772023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Перечень видов работ в соответствии с Приказом №624 Министерства регионального развития РФ от 30.12.09.</w:t>
            </w:r>
          </w:p>
        </w:tc>
        <w:tc>
          <w:tcPr>
            <w:tcW w:w="1550" w:type="dxa"/>
            <w:vMerge w:val="restart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Количество академических часов</w:t>
            </w:r>
          </w:p>
        </w:tc>
        <w:tc>
          <w:tcPr>
            <w:tcW w:w="967" w:type="dxa"/>
            <w:vMerge w:val="restart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Цена</w:t>
            </w:r>
          </w:p>
        </w:tc>
      </w:tr>
      <w:tr w:rsidR="000D25DB" w:rsidRPr="000D25DB" w:rsidTr="008243B9">
        <w:trPr>
          <w:trHeight w:val="225"/>
        </w:trPr>
        <w:tc>
          <w:tcPr>
            <w:tcW w:w="957" w:type="dxa"/>
            <w:vMerge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278" w:type="dxa"/>
            <w:vMerge/>
          </w:tcPr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559" w:type="dxa"/>
            <w:vMerge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984" w:type="dxa"/>
            <w:vMerge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843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* Данные виды и группы видов работ требуют получения свидетельства о допуске на виды работ, влияющие на безопасность объекта капитального строительства, в случае выполнения таких работ на объектах, указанных в статье 48.1 Градостроительного кодекса Российской Федерации</w:t>
            </w:r>
          </w:p>
        </w:tc>
        <w:tc>
          <w:tcPr>
            <w:tcW w:w="1550" w:type="dxa"/>
            <w:vMerge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967" w:type="dxa"/>
            <w:vMerge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</w:t>
            </w:r>
          </w:p>
        </w:tc>
        <w:tc>
          <w:tcPr>
            <w:tcW w:w="1278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</w:t>
            </w:r>
          </w:p>
        </w:tc>
        <w:tc>
          <w:tcPr>
            <w:tcW w:w="1559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</w:t>
            </w:r>
          </w:p>
        </w:tc>
        <w:tc>
          <w:tcPr>
            <w:tcW w:w="1984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4</w:t>
            </w:r>
          </w:p>
        </w:tc>
        <w:tc>
          <w:tcPr>
            <w:tcW w:w="1843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5</w:t>
            </w:r>
          </w:p>
        </w:tc>
        <w:tc>
          <w:tcPr>
            <w:tcW w:w="1550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6</w:t>
            </w:r>
          </w:p>
        </w:tc>
        <w:tc>
          <w:tcPr>
            <w:tcW w:w="96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</w:t>
            </w:r>
          </w:p>
        </w:tc>
        <w:tc>
          <w:tcPr>
            <w:tcW w:w="1278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БС-ОСР</w:t>
            </w:r>
          </w:p>
        </w:tc>
        <w:tc>
          <w:tcPr>
            <w:tcW w:w="1559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12</w:t>
            </w:r>
          </w:p>
        </w:tc>
        <w:tc>
          <w:tcPr>
            <w:tcW w:w="1984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Безопасность  строительства  и  качество выполнения  общестроительных работ, в том числе на </w:t>
            </w: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технически сложных и  особо опасных объектах</w:t>
            </w:r>
          </w:p>
        </w:tc>
        <w:tc>
          <w:tcPr>
            <w:tcW w:w="1843" w:type="dxa"/>
          </w:tcPr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 xml:space="preserve">1. Геодезические работы, выполняемые на строительных </w:t>
            </w:r>
            <w:proofErr w:type="gramStart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площадках</w:t>
            </w:r>
            <w:proofErr w:type="gramEnd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* 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 xml:space="preserve">2. Подготовительные работы*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3. Земляные работы*      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5. Свайные работы. Закрепление грунтов                                                                                  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6. Устройство бетонных и </w:t>
            </w:r>
            <w:proofErr w:type="gramStart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ж/б</w:t>
            </w:r>
            <w:proofErr w:type="gramEnd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 монолитных конструкций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7. Монтаж сборных бетонных и </w:t>
            </w:r>
            <w:proofErr w:type="gramStart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ж/б</w:t>
            </w:r>
            <w:proofErr w:type="gramEnd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 конструкций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9. Работы по устройству каменных конструкций*                                                                      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10. Монтаж металлоконструкций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11. Монтаж деревянных конструкций*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12. Защита строительных конструкций, трубопроводов и оборудования (кроме магистральных и промысловых трубопроводов)*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13. Устройство кровель*     </w:t>
            </w:r>
          </w:p>
          <w:p w:rsidR="000D25DB" w:rsidRPr="000D25DB" w:rsidRDefault="000D25DB" w:rsidP="000D25DB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14. Фасадные работы*</w:t>
            </w:r>
          </w:p>
        </w:tc>
        <w:tc>
          <w:tcPr>
            <w:tcW w:w="1550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lastRenderedPageBreak/>
              <w:t>102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45</w:t>
            </w: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2</w:t>
            </w:r>
          </w:p>
        </w:tc>
        <w:tc>
          <w:tcPr>
            <w:tcW w:w="1278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БС-01</w:t>
            </w:r>
          </w:p>
        </w:tc>
        <w:tc>
          <w:tcPr>
            <w:tcW w:w="1559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13</w:t>
            </w:r>
          </w:p>
        </w:tc>
        <w:tc>
          <w:tcPr>
            <w:tcW w:w="1984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 строительства  и  качество выполнения  геодезических, подготовительных и земляных  работ, устройства  оснований и  фундаментов, в том числе на технически сложных, особо опасных объектах</w:t>
            </w:r>
          </w:p>
        </w:tc>
        <w:tc>
          <w:tcPr>
            <w:tcW w:w="1843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1. Геодезические работы, выполняемые на строительных </w:t>
            </w:r>
            <w:proofErr w:type="gramStart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площадках</w:t>
            </w:r>
            <w:proofErr w:type="gramEnd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*                                          2. Подготовительные работы*                                                 3. Земляные работы*                                                                 5. Свайные работы. Закрепление грунтов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3</w:t>
            </w:r>
          </w:p>
        </w:tc>
        <w:tc>
          <w:tcPr>
            <w:tcW w:w="1278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БС-02</w:t>
            </w:r>
          </w:p>
        </w:tc>
        <w:tc>
          <w:tcPr>
            <w:tcW w:w="1559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14</w:t>
            </w:r>
          </w:p>
        </w:tc>
        <w:tc>
          <w:tcPr>
            <w:tcW w:w="1984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 строительства  и качество  возведения  бетонных и железобетонных строительных  конструкций, в том числе на технически сложных, особо опасных объектах</w:t>
            </w:r>
          </w:p>
        </w:tc>
        <w:tc>
          <w:tcPr>
            <w:tcW w:w="1843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6. Устройство бетонных и </w:t>
            </w:r>
            <w:proofErr w:type="gramStart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ж/б</w:t>
            </w:r>
            <w:proofErr w:type="gramEnd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 монолитных конструкций                                                                                        7. Монтаж сборных бетонных и </w:t>
            </w:r>
            <w:proofErr w:type="gramStart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ж/б</w:t>
            </w:r>
            <w:proofErr w:type="gramEnd"/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 конструкций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4</w:t>
            </w:r>
          </w:p>
        </w:tc>
        <w:tc>
          <w:tcPr>
            <w:tcW w:w="1278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БС-03</w:t>
            </w:r>
          </w:p>
        </w:tc>
        <w:tc>
          <w:tcPr>
            <w:tcW w:w="1559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15</w:t>
            </w:r>
          </w:p>
        </w:tc>
        <w:tc>
          <w:tcPr>
            <w:tcW w:w="1984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Безопасность  строительства  и качество  возведения  каменных, металлических и деревянных </w:t>
            </w: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строительных  конструкций, в том числе на технически сложных, особо опасных объектах</w:t>
            </w:r>
          </w:p>
        </w:tc>
        <w:tc>
          <w:tcPr>
            <w:tcW w:w="1843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 xml:space="preserve">9. Работы по устройству каменных конструкций*                                                                     10. Монтаж металлоконструкций                                                                             </w:t>
            </w: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11. Монтаж деревянных конструкций*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lastRenderedPageBreak/>
              <w:t xml:space="preserve">от </w:t>
            </w:r>
            <w:r w:rsid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5</w:t>
            </w:r>
          </w:p>
        </w:tc>
        <w:tc>
          <w:tcPr>
            <w:tcW w:w="1278" w:type="dxa"/>
          </w:tcPr>
          <w:p w:rsidR="000D25DB" w:rsidRPr="000D25DB" w:rsidRDefault="000D25DB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БС-04</w:t>
            </w:r>
          </w:p>
        </w:tc>
        <w:tc>
          <w:tcPr>
            <w:tcW w:w="1559" w:type="dxa"/>
          </w:tcPr>
          <w:p w:rsidR="000D25DB" w:rsidRPr="000D25DB" w:rsidRDefault="000D25DB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16</w:t>
            </w:r>
          </w:p>
        </w:tc>
        <w:tc>
          <w:tcPr>
            <w:tcW w:w="1984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выполнения  фасадных работ, устройства кровель, защиты строительных конструкций, трубопроводов и оборудования, в том числе на технически сложных, особо опасных объектах</w:t>
            </w:r>
          </w:p>
        </w:tc>
        <w:tc>
          <w:tcPr>
            <w:tcW w:w="1843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12. Защита строительных конструкций, трубопроводов и оборудования (кроме магистральных и промысловых трубопроводов)*                                                                                                                13. Устройство кровель*                                                                                                  14. Фасадные работы*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6</w:t>
            </w:r>
          </w:p>
        </w:tc>
        <w:tc>
          <w:tcPr>
            <w:tcW w:w="1278" w:type="dxa"/>
          </w:tcPr>
          <w:p w:rsidR="000D25DB" w:rsidRPr="000D25DB" w:rsidRDefault="000D25DB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БС-05</w:t>
            </w:r>
          </w:p>
        </w:tc>
        <w:tc>
          <w:tcPr>
            <w:tcW w:w="1559" w:type="dxa"/>
          </w:tcPr>
          <w:p w:rsidR="000D25DB" w:rsidRPr="000D25DB" w:rsidRDefault="000D25DB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17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 устройства  инженерных систем и сетей, в том числе на технически сложных, особо опасных объектах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15. Устройство внутренних инженерных систем и оборудования зданий и сооружений*                          16. Устройство наружных сетей водопровода                             17. Устройство наружных сетей канализации                             18. Устройство наружных сетей теплоснабжения                                                         19.Устройство наружных сетей газоснабжения, </w:t>
            </w:r>
            <w:proofErr w:type="gramStart"/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кроме</w:t>
            </w:r>
            <w:proofErr w:type="gramEnd"/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 магистральных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7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БС-06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18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устройства электрических сетей и линий связи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20. Устройство наружных электрических сетей и линий связи*                                    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8</w:t>
            </w:r>
          </w:p>
        </w:tc>
        <w:tc>
          <w:tcPr>
            <w:tcW w:w="1278" w:type="dxa"/>
          </w:tcPr>
          <w:p w:rsidR="000D25DB" w:rsidRPr="000D25DB" w:rsidRDefault="008243B9" w:rsidP="008243B9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БС-07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19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устройства объектов нефтяной и газовой промышленности, устройство скважин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4. Устройство скважин                                                                                                           22. Устройство объектов нефтяной и газовой промышленности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9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БС-08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20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выполнения монтажных и пусконаладочных работ по видам оборудования и программного обеспечения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23.1. Монтаж подъемно-транспортного оборудования                                                             24. Пусконаладочные работы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10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БС-09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21</w:t>
            </w:r>
          </w:p>
        </w:tc>
        <w:tc>
          <w:tcPr>
            <w:tcW w:w="1984" w:type="dxa"/>
          </w:tcPr>
          <w:p w:rsid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Безопасность строительства и качество устройства </w:t>
            </w: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автомобильных дорог и аэродромов</w:t>
            </w:r>
          </w:p>
          <w:p w:rsidR="008243B9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25. Устройство автомобильных дорог и аэродромов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lastRenderedPageBreak/>
              <w:t>11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БС-10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22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устройства железнодорожных и трамвайных путей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26. Устройство железнодорожных и трамвайных путей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12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БС-11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23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устройства подземных сооружений, осуществления специальных земляных и буровзрывных работ при строительстве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8. Буровзрывные работы при строительстве                                                27. Устройство тоннелей, метрополитенов                                                 28. Устройство шахтных сооружений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13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БС-12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24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устройства мостов, эстакад и путепроводов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29. Устройство мостов, эстакад и путепроводов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14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БС-13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25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выполнения гидротехнических, водолазных работ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30. Гидротехнические, водолазные работы</w:t>
            </w:r>
          </w:p>
        </w:tc>
        <w:tc>
          <w:tcPr>
            <w:tcW w:w="1550" w:type="dxa"/>
          </w:tcPr>
          <w:p w:rsidR="000D25DB" w:rsidRPr="000D25DB" w:rsidRDefault="0075596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15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БС-14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26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качество устройства промышленных печей и дымовых труб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31. Промышленные печи и дымовые трубы</w:t>
            </w:r>
          </w:p>
        </w:tc>
        <w:tc>
          <w:tcPr>
            <w:tcW w:w="1550" w:type="dxa"/>
          </w:tcPr>
          <w:p w:rsidR="000D25DB" w:rsidRPr="000D25DB" w:rsidRDefault="008243B9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0D25DB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16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БС-15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27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 и осуществление строительного контроля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32. Работы по осуществлению строительного контроля привлекаемым застройщиком или заказчиком на </w:t>
            </w:r>
            <w:proofErr w:type="gramStart"/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основании</w:t>
            </w:r>
            <w:proofErr w:type="gramEnd"/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 xml:space="preserve"> договора юридическим лицом или индивидуальным предпринимателем</w:t>
            </w:r>
          </w:p>
        </w:tc>
        <w:tc>
          <w:tcPr>
            <w:tcW w:w="1550" w:type="dxa"/>
          </w:tcPr>
          <w:p w:rsidR="000D25DB" w:rsidRPr="000D25DB" w:rsidRDefault="008243B9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  <w:tr w:rsidR="000D25DB" w:rsidRPr="000D25DB" w:rsidTr="008243B9">
        <w:tc>
          <w:tcPr>
            <w:tcW w:w="957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17</w:t>
            </w:r>
          </w:p>
        </w:tc>
        <w:tc>
          <w:tcPr>
            <w:tcW w:w="1278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БС-16</w:t>
            </w:r>
          </w:p>
        </w:tc>
        <w:tc>
          <w:tcPr>
            <w:tcW w:w="1559" w:type="dxa"/>
          </w:tcPr>
          <w:p w:rsidR="000D25DB" w:rsidRPr="000D25DB" w:rsidRDefault="008243B9" w:rsidP="000D25DB">
            <w:pPr>
              <w:jc w:val="both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28</w:t>
            </w:r>
          </w:p>
        </w:tc>
        <w:tc>
          <w:tcPr>
            <w:tcW w:w="1984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Безопасность строительства. Организация строительства, реконструкции и капитального ремонта</w:t>
            </w:r>
          </w:p>
        </w:tc>
        <w:tc>
          <w:tcPr>
            <w:tcW w:w="1843" w:type="dxa"/>
          </w:tcPr>
          <w:p w:rsidR="000D25DB" w:rsidRPr="000D25DB" w:rsidRDefault="008243B9" w:rsidP="00947D8F">
            <w:pPr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</w:pPr>
            <w:r w:rsidRPr="008243B9">
              <w:rPr>
                <w:rStyle w:val="ad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33. Работы по организации строительства, реконструкции и капитального ремонта привлекаемым застройщиком или заказчиком на основании договора с юридическим лицом или индивидуальным предпринимателем (генеральным подрядчиком)*</w:t>
            </w:r>
          </w:p>
        </w:tc>
        <w:tc>
          <w:tcPr>
            <w:tcW w:w="1550" w:type="dxa"/>
          </w:tcPr>
          <w:p w:rsidR="000D25DB" w:rsidRPr="000D25DB" w:rsidRDefault="008243B9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 xml:space="preserve">от </w:t>
            </w:r>
            <w:r w:rsidR="000D25DB"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72</w:t>
            </w:r>
          </w:p>
        </w:tc>
        <w:tc>
          <w:tcPr>
            <w:tcW w:w="967" w:type="dxa"/>
          </w:tcPr>
          <w:p w:rsidR="000D25DB" w:rsidRPr="000D25DB" w:rsidRDefault="000D25DB" w:rsidP="000D25DB">
            <w:pPr>
              <w:jc w:val="center"/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</w:pPr>
            <w:r w:rsidRPr="000D25DB">
              <w:rPr>
                <w:rStyle w:val="ad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3500</w:t>
            </w:r>
          </w:p>
        </w:tc>
      </w:tr>
    </w:tbl>
    <w:p w:rsidR="00B77D88" w:rsidRDefault="00B77D88" w:rsidP="00966FE1">
      <w:pPr>
        <w:jc w:val="center"/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:rsidR="00F741ED" w:rsidRDefault="00966FE1" w:rsidP="00966FE1">
      <w:pPr>
        <w:jc w:val="center"/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  <w:lastRenderedPageBreak/>
        <w:t>Приложение 1.</w:t>
      </w:r>
    </w:p>
    <w:p w:rsidR="00966FE1" w:rsidRDefault="00966FE1" w:rsidP="00966FE1">
      <w:pPr>
        <w:jc w:val="center"/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  <w:sectPr w:rsidR="00966FE1" w:rsidSect="00E7458A">
          <w:headerReference w:type="default" r:id="rId11"/>
          <w:footerReference w:type="default" r:id="rId12"/>
          <w:pgSz w:w="11906" w:h="16838"/>
          <w:pgMar w:top="737" w:right="991" w:bottom="1134" w:left="993" w:header="0" w:footer="2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72075" cy="7604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140" cy="76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FE1" w:rsidRDefault="00966FE1" w:rsidP="00966FE1">
      <w:pPr>
        <w:jc w:val="center"/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ad"/>
          <w:rFonts w:ascii="Times New Roman" w:hAnsi="Times New Roman" w:cs="Times New Roman"/>
          <w:b/>
          <w:color w:val="auto"/>
          <w:sz w:val="24"/>
          <w:szCs w:val="24"/>
          <w:u w:val="none"/>
        </w:rPr>
        <w:lastRenderedPageBreak/>
        <w:t>Приложение 2.</w:t>
      </w:r>
    </w:p>
    <w:p w:rsidR="00947D8F" w:rsidRPr="00B77D88" w:rsidRDefault="00966FE1" w:rsidP="00B77D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BFD5B4" wp14:editId="50763AE6">
            <wp:extent cx="8058150" cy="4410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Ностро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3840" cy="44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947D8F" w:rsidRPr="00947D8F" w:rsidRDefault="00947D8F" w:rsidP="00947D8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47D8F" w:rsidRPr="00947D8F" w:rsidSect="00966FE1">
      <w:pgSz w:w="16838" w:h="11906" w:orient="landscape"/>
      <w:pgMar w:top="993" w:right="737" w:bottom="991" w:left="1134" w:header="0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75A" w:rsidRDefault="0059475A" w:rsidP="00C72F3A">
      <w:pPr>
        <w:spacing w:after="0" w:line="240" w:lineRule="auto"/>
      </w:pPr>
      <w:r>
        <w:separator/>
      </w:r>
    </w:p>
  </w:endnote>
  <w:endnote w:type="continuationSeparator" w:id="0">
    <w:p w:rsidR="0059475A" w:rsidRDefault="0059475A" w:rsidP="00C72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F3A" w:rsidRDefault="00C72F3A" w:rsidP="00C72F3A">
    <w:pPr>
      <w:pStyle w:val="a5"/>
      <w:ind w:left="-1701"/>
    </w:pPr>
    <w:r>
      <w:rPr>
        <w:noProof/>
      </w:rPr>
      <w:drawing>
        <wp:inline distT="0" distB="0" distL="0" distR="0" wp14:anchorId="370DD675" wp14:editId="28E91897">
          <wp:extent cx="11106150" cy="1038225"/>
          <wp:effectExtent l="0" t="0" r="0" b="9525"/>
          <wp:docPr id="2" name="Рисунок 3" descr="blank_n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_ni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49720" cy="1042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75A" w:rsidRDefault="0059475A" w:rsidP="00C72F3A">
      <w:pPr>
        <w:spacing w:after="0" w:line="240" w:lineRule="auto"/>
      </w:pPr>
      <w:r>
        <w:separator/>
      </w:r>
    </w:p>
  </w:footnote>
  <w:footnote w:type="continuationSeparator" w:id="0">
    <w:p w:rsidR="0059475A" w:rsidRDefault="0059475A" w:rsidP="00C72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F3A" w:rsidRDefault="00C72F3A" w:rsidP="00C72F3A">
    <w:pPr>
      <w:pStyle w:val="a3"/>
      <w:ind w:left="-1701"/>
    </w:pPr>
    <w:r>
      <w:rPr>
        <w:noProof/>
      </w:rPr>
      <w:drawing>
        <wp:inline distT="0" distB="0" distL="0" distR="0" wp14:anchorId="226C216B" wp14:editId="294AD659">
          <wp:extent cx="11029950" cy="116205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_ver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9455" cy="1166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2F3A" w:rsidRDefault="00C72F3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405F"/>
    <w:multiLevelType w:val="hybridMultilevel"/>
    <w:tmpl w:val="87DE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0DC9"/>
    <w:multiLevelType w:val="hybridMultilevel"/>
    <w:tmpl w:val="388EF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81897"/>
    <w:multiLevelType w:val="multilevel"/>
    <w:tmpl w:val="EEF841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2A984E2F"/>
    <w:multiLevelType w:val="hybridMultilevel"/>
    <w:tmpl w:val="49B29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33EEA"/>
    <w:multiLevelType w:val="hybridMultilevel"/>
    <w:tmpl w:val="97869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964B3"/>
    <w:multiLevelType w:val="hybridMultilevel"/>
    <w:tmpl w:val="FFA62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D4310"/>
    <w:multiLevelType w:val="hybridMultilevel"/>
    <w:tmpl w:val="EADED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EE2FBB"/>
    <w:multiLevelType w:val="hybridMultilevel"/>
    <w:tmpl w:val="ADE80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B7500E"/>
    <w:multiLevelType w:val="hybridMultilevel"/>
    <w:tmpl w:val="A85C77BA"/>
    <w:lvl w:ilvl="0" w:tplc="0419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9">
    <w:nsid w:val="461B4D23"/>
    <w:multiLevelType w:val="hybridMultilevel"/>
    <w:tmpl w:val="F386008C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47E42ED7"/>
    <w:multiLevelType w:val="hybridMultilevel"/>
    <w:tmpl w:val="87205AEC"/>
    <w:lvl w:ilvl="0" w:tplc="99A83A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D37DB"/>
    <w:multiLevelType w:val="hybridMultilevel"/>
    <w:tmpl w:val="F6C21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171EC"/>
    <w:multiLevelType w:val="hybridMultilevel"/>
    <w:tmpl w:val="B720E23E"/>
    <w:lvl w:ilvl="0" w:tplc="1B2847C8">
      <w:start w:val="1"/>
      <w:numFmt w:val="decimal"/>
      <w:lvlText w:val="%1."/>
      <w:lvlJc w:val="left"/>
      <w:pPr>
        <w:ind w:left="7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3">
    <w:nsid w:val="525A1D1C"/>
    <w:multiLevelType w:val="hybridMultilevel"/>
    <w:tmpl w:val="4268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414A5C"/>
    <w:multiLevelType w:val="hybridMultilevel"/>
    <w:tmpl w:val="4CDE3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F926C9"/>
    <w:multiLevelType w:val="hybridMultilevel"/>
    <w:tmpl w:val="2F289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029E9"/>
    <w:multiLevelType w:val="hybridMultilevel"/>
    <w:tmpl w:val="F57404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79FF0A13"/>
    <w:multiLevelType w:val="hybridMultilevel"/>
    <w:tmpl w:val="CBDEADC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7BAB0F95"/>
    <w:multiLevelType w:val="hybridMultilevel"/>
    <w:tmpl w:val="2DE8A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11651D"/>
    <w:multiLevelType w:val="hybridMultilevel"/>
    <w:tmpl w:val="D042EE34"/>
    <w:lvl w:ilvl="0" w:tplc="99A83A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19"/>
  </w:num>
  <w:num w:numId="5">
    <w:abstractNumId w:val="2"/>
  </w:num>
  <w:num w:numId="6">
    <w:abstractNumId w:val="3"/>
  </w:num>
  <w:num w:numId="7">
    <w:abstractNumId w:val="9"/>
  </w:num>
  <w:num w:numId="8">
    <w:abstractNumId w:val="11"/>
  </w:num>
  <w:num w:numId="9">
    <w:abstractNumId w:val="12"/>
  </w:num>
  <w:num w:numId="10">
    <w:abstractNumId w:val="1"/>
  </w:num>
  <w:num w:numId="11">
    <w:abstractNumId w:val="8"/>
  </w:num>
  <w:num w:numId="12">
    <w:abstractNumId w:val="18"/>
  </w:num>
  <w:num w:numId="13">
    <w:abstractNumId w:val="17"/>
  </w:num>
  <w:num w:numId="14">
    <w:abstractNumId w:val="4"/>
  </w:num>
  <w:num w:numId="15">
    <w:abstractNumId w:val="0"/>
  </w:num>
  <w:num w:numId="16">
    <w:abstractNumId w:val="16"/>
  </w:num>
  <w:num w:numId="17">
    <w:abstractNumId w:val="6"/>
  </w:num>
  <w:num w:numId="18">
    <w:abstractNumId w:val="7"/>
  </w:num>
  <w:num w:numId="19">
    <w:abstractNumId w:val="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3A"/>
    <w:rsid w:val="00002E2C"/>
    <w:rsid w:val="000233C7"/>
    <w:rsid w:val="000319C7"/>
    <w:rsid w:val="000401BF"/>
    <w:rsid w:val="000435F3"/>
    <w:rsid w:val="00063AC5"/>
    <w:rsid w:val="000C7BCB"/>
    <w:rsid w:val="000D2455"/>
    <w:rsid w:val="000D25DB"/>
    <w:rsid w:val="000E3D6F"/>
    <w:rsid w:val="00161323"/>
    <w:rsid w:val="001673D0"/>
    <w:rsid w:val="0023798E"/>
    <w:rsid w:val="002458B3"/>
    <w:rsid w:val="00247F60"/>
    <w:rsid w:val="0026167B"/>
    <w:rsid w:val="0026224A"/>
    <w:rsid w:val="002B00E1"/>
    <w:rsid w:val="002C39AC"/>
    <w:rsid w:val="002F7208"/>
    <w:rsid w:val="00384850"/>
    <w:rsid w:val="00453D31"/>
    <w:rsid w:val="00474C98"/>
    <w:rsid w:val="004A3035"/>
    <w:rsid w:val="004C7061"/>
    <w:rsid w:val="00500545"/>
    <w:rsid w:val="00517B7E"/>
    <w:rsid w:val="005233AB"/>
    <w:rsid w:val="005612C5"/>
    <w:rsid w:val="00583AF9"/>
    <w:rsid w:val="00590787"/>
    <w:rsid w:val="0059475A"/>
    <w:rsid w:val="005D0F13"/>
    <w:rsid w:val="005F0DF6"/>
    <w:rsid w:val="005F17D4"/>
    <w:rsid w:val="00606A65"/>
    <w:rsid w:val="00627F0E"/>
    <w:rsid w:val="00647C69"/>
    <w:rsid w:val="006838B3"/>
    <w:rsid w:val="006971A1"/>
    <w:rsid w:val="006D77B0"/>
    <w:rsid w:val="0070713A"/>
    <w:rsid w:val="007115AC"/>
    <w:rsid w:val="00721A21"/>
    <w:rsid w:val="0072259C"/>
    <w:rsid w:val="0075596B"/>
    <w:rsid w:val="00772023"/>
    <w:rsid w:val="0078296C"/>
    <w:rsid w:val="008243B9"/>
    <w:rsid w:val="00872473"/>
    <w:rsid w:val="008765C4"/>
    <w:rsid w:val="008B3E25"/>
    <w:rsid w:val="008B7AC1"/>
    <w:rsid w:val="008B7F02"/>
    <w:rsid w:val="008E246F"/>
    <w:rsid w:val="008E6630"/>
    <w:rsid w:val="009228B9"/>
    <w:rsid w:val="00947D8F"/>
    <w:rsid w:val="009626DA"/>
    <w:rsid w:val="00966FE1"/>
    <w:rsid w:val="00994A8E"/>
    <w:rsid w:val="009A7587"/>
    <w:rsid w:val="009B20C1"/>
    <w:rsid w:val="009D084E"/>
    <w:rsid w:val="00A01298"/>
    <w:rsid w:val="00A244EA"/>
    <w:rsid w:val="00A4296B"/>
    <w:rsid w:val="00A74074"/>
    <w:rsid w:val="00B1154F"/>
    <w:rsid w:val="00B70A20"/>
    <w:rsid w:val="00B77D88"/>
    <w:rsid w:val="00BD76F6"/>
    <w:rsid w:val="00C23922"/>
    <w:rsid w:val="00C2461A"/>
    <w:rsid w:val="00C462BD"/>
    <w:rsid w:val="00C72F3A"/>
    <w:rsid w:val="00C86CED"/>
    <w:rsid w:val="00CB4376"/>
    <w:rsid w:val="00CC7AD4"/>
    <w:rsid w:val="00D202C2"/>
    <w:rsid w:val="00DA20E6"/>
    <w:rsid w:val="00DA22AA"/>
    <w:rsid w:val="00DF5F42"/>
    <w:rsid w:val="00E45E7A"/>
    <w:rsid w:val="00E7458A"/>
    <w:rsid w:val="00E768CC"/>
    <w:rsid w:val="00EA3E3A"/>
    <w:rsid w:val="00EB22A8"/>
    <w:rsid w:val="00EC1FC5"/>
    <w:rsid w:val="00EE281F"/>
    <w:rsid w:val="00F1030D"/>
    <w:rsid w:val="00F144FD"/>
    <w:rsid w:val="00F741ED"/>
    <w:rsid w:val="00FA50F3"/>
    <w:rsid w:val="00FB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BD"/>
  </w:style>
  <w:style w:type="paragraph" w:styleId="1">
    <w:name w:val="heading 1"/>
    <w:aliases w:val="Заголовок 10"/>
    <w:basedOn w:val="a"/>
    <w:next w:val="a"/>
    <w:link w:val="10"/>
    <w:qFormat/>
    <w:rsid w:val="00CC7AD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CC7AD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2F3A"/>
  </w:style>
  <w:style w:type="paragraph" w:styleId="a5">
    <w:name w:val="footer"/>
    <w:basedOn w:val="a"/>
    <w:link w:val="a6"/>
    <w:uiPriority w:val="99"/>
    <w:unhideWhenUsed/>
    <w:rsid w:val="00C72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2F3A"/>
  </w:style>
  <w:style w:type="paragraph" w:styleId="a7">
    <w:name w:val="Balloon Text"/>
    <w:basedOn w:val="a"/>
    <w:link w:val="a8"/>
    <w:uiPriority w:val="99"/>
    <w:semiHidden/>
    <w:unhideWhenUsed/>
    <w:rsid w:val="00C7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F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0 Знак"/>
    <w:basedOn w:val="a0"/>
    <w:link w:val="1"/>
    <w:rsid w:val="00CC7AD4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CC7AD4"/>
    <w:rPr>
      <w:rFonts w:ascii="Arial" w:eastAsia="Times New Roman" w:hAnsi="Arial" w:cs="Times New Roman"/>
      <w:b/>
      <w:i/>
      <w:sz w:val="28"/>
      <w:szCs w:val="20"/>
    </w:rPr>
  </w:style>
  <w:style w:type="paragraph" w:styleId="a9">
    <w:name w:val="Body Text"/>
    <w:basedOn w:val="a"/>
    <w:link w:val="aa"/>
    <w:rsid w:val="00CC7A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vertAlign w:val="subscript"/>
    </w:rPr>
  </w:style>
  <w:style w:type="character" w:customStyle="1" w:styleId="aa">
    <w:name w:val="Основной текст Знак"/>
    <w:basedOn w:val="a0"/>
    <w:link w:val="a9"/>
    <w:rsid w:val="00CC7AD4"/>
    <w:rPr>
      <w:rFonts w:ascii="Times New Roman" w:eastAsia="Times New Roman" w:hAnsi="Times New Roman" w:cs="Times New Roman"/>
      <w:sz w:val="24"/>
      <w:szCs w:val="20"/>
      <w:vertAlign w:val="subscript"/>
    </w:rPr>
  </w:style>
  <w:style w:type="paragraph" w:styleId="3">
    <w:name w:val="Body Text Indent 3"/>
    <w:basedOn w:val="a"/>
    <w:link w:val="30"/>
    <w:rsid w:val="00CC7AD4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30">
    <w:name w:val="Основной текст с отступом 3 Знак"/>
    <w:basedOn w:val="a0"/>
    <w:link w:val="3"/>
    <w:rsid w:val="00CC7AD4"/>
    <w:rPr>
      <w:rFonts w:ascii="Arial" w:eastAsia="Times New Roman" w:hAnsi="Arial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F144FD"/>
    <w:pPr>
      <w:ind w:left="720"/>
      <w:contextualSpacing/>
    </w:pPr>
  </w:style>
  <w:style w:type="table" w:styleId="ac">
    <w:name w:val="Table Grid"/>
    <w:basedOn w:val="a1"/>
    <w:uiPriority w:val="59"/>
    <w:rsid w:val="00A74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947D8F"/>
    <w:rPr>
      <w:color w:val="0000FF" w:themeColor="hyperlink"/>
      <w:u w:val="single"/>
    </w:rPr>
  </w:style>
  <w:style w:type="table" w:customStyle="1" w:styleId="11">
    <w:name w:val="Сетка таблицы1"/>
    <w:basedOn w:val="a1"/>
    <w:uiPriority w:val="59"/>
    <w:rsid w:val="00947D8F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BD"/>
  </w:style>
  <w:style w:type="paragraph" w:styleId="1">
    <w:name w:val="heading 1"/>
    <w:aliases w:val="Заголовок 10"/>
    <w:basedOn w:val="a"/>
    <w:next w:val="a"/>
    <w:link w:val="10"/>
    <w:qFormat/>
    <w:rsid w:val="00CC7AD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CC7AD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2F3A"/>
  </w:style>
  <w:style w:type="paragraph" w:styleId="a5">
    <w:name w:val="footer"/>
    <w:basedOn w:val="a"/>
    <w:link w:val="a6"/>
    <w:uiPriority w:val="99"/>
    <w:unhideWhenUsed/>
    <w:rsid w:val="00C72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2F3A"/>
  </w:style>
  <w:style w:type="paragraph" w:styleId="a7">
    <w:name w:val="Balloon Text"/>
    <w:basedOn w:val="a"/>
    <w:link w:val="a8"/>
    <w:uiPriority w:val="99"/>
    <w:semiHidden/>
    <w:unhideWhenUsed/>
    <w:rsid w:val="00C7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F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0 Знак"/>
    <w:basedOn w:val="a0"/>
    <w:link w:val="1"/>
    <w:rsid w:val="00CC7AD4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CC7AD4"/>
    <w:rPr>
      <w:rFonts w:ascii="Arial" w:eastAsia="Times New Roman" w:hAnsi="Arial" w:cs="Times New Roman"/>
      <w:b/>
      <w:i/>
      <w:sz w:val="28"/>
      <w:szCs w:val="20"/>
    </w:rPr>
  </w:style>
  <w:style w:type="paragraph" w:styleId="a9">
    <w:name w:val="Body Text"/>
    <w:basedOn w:val="a"/>
    <w:link w:val="aa"/>
    <w:rsid w:val="00CC7A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vertAlign w:val="subscript"/>
    </w:rPr>
  </w:style>
  <w:style w:type="character" w:customStyle="1" w:styleId="aa">
    <w:name w:val="Основной текст Знак"/>
    <w:basedOn w:val="a0"/>
    <w:link w:val="a9"/>
    <w:rsid w:val="00CC7AD4"/>
    <w:rPr>
      <w:rFonts w:ascii="Times New Roman" w:eastAsia="Times New Roman" w:hAnsi="Times New Roman" w:cs="Times New Roman"/>
      <w:sz w:val="24"/>
      <w:szCs w:val="20"/>
      <w:vertAlign w:val="subscript"/>
    </w:rPr>
  </w:style>
  <w:style w:type="paragraph" w:styleId="3">
    <w:name w:val="Body Text Indent 3"/>
    <w:basedOn w:val="a"/>
    <w:link w:val="30"/>
    <w:rsid w:val="00CC7AD4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30">
    <w:name w:val="Основной текст с отступом 3 Знак"/>
    <w:basedOn w:val="a0"/>
    <w:link w:val="3"/>
    <w:rsid w:val="00CC7AD4"/>
    <w:rPr>
      <w:rFonts w:ascii="Arial" w:eastAsia="Times New Roman" w:hAnsi="Arial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F144FD"/>
    <w:pPr>
      <w:ind w:left="720"/>
      <w:contextualSpacing/>
    </w:pPr>
  </w:style>
  <w:style w:type="table" w:styleId="ac">
    <w:name w:val="Table Grid"/>
    <w:basedOn w:val="a1"/>
    <w:uiPriority w:val="59"/>
    <w:rsid w:val="00A74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947D8F"/>
    <w:rPr>
      <w:color w:val="0000FF" w:themeColor="hyperlink"/>
      <w:u w:val="single"/>
    </w:rPr>
  </w:style>
  <w:style w:type="table" w:customStyle="1" w:styleId="11">
    <w:name w:val="Сетка таблицы1"/>
    <w:basedOn w:val="a1"/>
    <w:uiPriority w:val="59"/>
    <w:rsid w:val="00947D8F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e.chepel@ano-academ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6446D-2DC9-4750-B3E2-F26368979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Екатерина Чепель</cp:lastModifiedBy>
  <cp:revision>9</cp:revision>
  <cp:lastPrinted>2015-04-06T07:07:00Z</cp:lastPrinted>
  <dcterms:created xsi:type="dcterms:W3CDTF">2015-04-03T05:51:00Z</dcterms:created>
  <dcterms:modified xsi:type="dcterms:W3CDTF">2015-04-06T07:07:00Z</dcterms:modified>
</cp:coreProperties>
</file>